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A41" w:rsidRPr="00CA4A41" w:rsidRDefault="00CA4A41" w:rsidP="00CA4A4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A4A41">
        <w:rPr>
          <w:rFonts w:ascii="Times New Roman" w:hAnsi="Times New Roman" w:cs="Times New Roman"/>
          <w:bCs/>
          <w:sz w:val="24"/>
          <w:szCs w:val="24"/>
        </w:rPr>
        <w:t>Проект</w:t>
      </w:r>
    </w:p>
    <w:p w:rsidR="00E554FF" w:rsidRPr="00E554FF" w:rsidRDefault="00E554FF" w:rsidP="00E554F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E63485" w:rsidRPr="00E63485" w:rsidRDefault="00E63485" w:rsidP="00E63485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6"/>
          <w:szCs w:val="26"/>
        </w:rPr>
      </w:pPr>
      <w:r w:rsidRPr="00E63485">
        <w:rPr>
          <w:rFonts w:ascii="Times New Roman" w:hAnsi="Times New Roman" w:cs="Times New Roman"/>
          <w:bCs/>
          <w:sz w:val="26"/>
          <w:szCs w:val="26"/>
        </w:rPr>
        <w:t>ПАСПОРТ</w:t>
      </w:r>
    </w:p>
    <w:p w:rsidR="00E63485" w:rsidRPr="00E63485" w:rsidRDefault="00E63485" w:rsidP="00E6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E63485">
        <w:rPr>
          <w:rFonts w:ascii="Times New Roman" w:hAnsi="Times New Roman" w:cs="Times New Roman"/>
          <w:bCs/>
          <w:sz w:val="26"/>
          <w:szCs w:val="26"/>
        </w:rPr>
        <w:t xml:space="preserve">муниципальной программы муниципального образования муниципального района </w:t>
      </w:r>
      <w:r>
        <w:rPr>
          <w:rFonts w:ascii="Times New Roman" w:hAnsi="Times New Roman" w:cs="Times New Roman"/>
          <w:bCs/>
          <w:sz w:val="26"/>
          <w:szCs w:val="26"/>
        </w:rPr>
        <w:t>«</w:t>
      </w:r>
      <w:proofErr w:type="spellStart"/>
      <w:r w:rsidRPr="00E63485">
        <w:rPr>
          <w:rFonts w:ascii="Times New Roman" w:hAnsi="Times New Roman" w:cs="Times New Roman"/>
          <w:bCs/>
          <w:sz w:val="26"/>
          <w:szCs w:val="26"/>
        </w:rPr>
        <w:t>Ижемский</w:t>
      </w:r>
      <w:proofErr w:type="spellEnd"/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E63485" w:rsidRPr="00E63485" w:rsidRDefault="00E63485" w:rsidP="00E6348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6"/>
          <w:szCs w:val="26"/>
        </w:rPr>
        <w:t>«</w:t>
      </w:r>
      <w:r w:rsidRPr="00E63485">
        <w:rPr>
          <w:rFonts w:ascii="Times New Roman" w:hAnsi="Times New Roman" w:cs="Times New Roman"/>
          <w:bCs/>
          <w:sz w:val="26"/>
          <w:szCs w:val="26"/>
        </w:rPr>
        <w:t>Развитие образования</w:t>
      </w:r>
      <w:r>
        <w:rPr>
          <w:rFonts w:ascii="Times New Roman" w:hAnsi="Times New Roman" w:cs="Times New Roman"/>
          <w:bCs/>
          <w:sz w:val="26"/>
          <w:szCs w:val="26"/>
        </w:rPr>
        <w:t>»</w:t>
      </w:r>
    </w:p>
    <w:p w:rsidR="00E63485" w:rsidRDefault="00E63485" w:rsidP="00E63485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a3"/>
        <w:tblW w:w="0" w:type="auto"/>
        <w:tblLayout w:type="fixed"/>
        <w:tblLook w:val="0000"/>
      </w:tblPr>
      <w:tblGrid>
        <w:gridCol w:w="1984"/>
        <w:gridCol w:w="3936"/>
        <w:gridCol w:w="4065"/>
      </w:tblGrid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Ответственный исполнитель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образования администрации муниципального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(далее по тексту - Управление образования)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Участники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делами администрация муниципального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Управление культуры администрации муниципального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Отдел строительства, архитектуры и градостроительства администрации муниципального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Подпрограммы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Не предусматриваются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Программно-целевые инструменты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-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Повышение доступности, качества и уровня образования с учетом потребностей граждан, общества, государства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1) Повышение доступности и качества реализации образовательных программ дошкольного, общего и дополнительного образования.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2) Создание условий для повышения качества дошкольного, общего и дополнительного образования, соответствующего требованиям развития инновационной экономики и потребностям граждан.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3) Развитие условий, обеспечивающих успешную социализацию детей и молодежи.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4) Организация процесса оздоровления и отдыха детей.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5) Создание условий для развития патриотического воспитания детей и молодежи.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6) Создание современных условий в организациях в сфере образования.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7) Обеспечение реализации муниципальной программы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Целевые индикаторы и показатели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Целевыми показателями (индикаторами) муниципальной программы являются: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1. Доля детей в возрасте 1 - 6 лет, охваченных образовательными программами дошкольного образования в муниципальных образовательных учреждениях, в общей численности детей в возрасте 1 - 6 лет;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2. Доля детей в возрасте от 5 до 18 лет, охваченных дополнительным образованием;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3. Среднемесячная заработная плата педагогических работников муниципальных учреждений дошкольного образования в муниципальном образовании;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4. Среднемесячная заработная плата педагогических работников муниципальных учреждений общего образования в муниципальном образовании;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5. Среднемесячная заработная плата педагогических работников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муниципальных учреждений дополнительного образования в муниципальном образовании;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6. Удельный вес молодежи в возрасте от 14 до 35 лет, участвующих в деятельности молодежных и детских общественных объединениях и движениях, в конференциях, конкурсах в общей численности молодежи в возрасте от 14 до 35 лет;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7.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) на базе образовательных организаций, некоммерческих организаций, муниципальных учреждений в добровольческую деятельность;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8. Количество детей, охваченных отдыхом в каникулярное время;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9. Численность детей и молодежи, принявшей участие в мероприятиях патриотической направленности;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10. Удельный вес учащихся 10-х классов, участвующих в военно-полевых сборах, в общей численности учащихся - юношей 10 классов;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11. Количество образовательных организаций, отвечающих требованиям безопасности обучающихся, воспитанников и работников образовательных организаций во время учебной деятельности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Сроки и этапы реализации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 w:rsidP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2022 - 202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годы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Региональные проекты (проекты), реализуемые в рамках муниципальной программы</w:t>
            </w:r>
          </w:p>
        </w:tc>
        <w:tc>
          <w:tcPr>
            <w:tcW w:w="8001" w:type="dxa"/>
            <w:gridSpan w:val="2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Современная школа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Региональный проект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Успех каждого ребенка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</w:p>
        </w:tc>
      </w:tr>
      <w:tr w:rsidR="00E63485" w:rsidRPr="00E63485" w:rsidTr="00EF5989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Объемы финансирования муниципальной программы</w:t>
            </w:r>
          </w:p>
        </w:tc>
        <w:tc>
          <w:tcPr>
            <w:tcW w:w="3936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Общий объем финансирования Программы с учетом средств бюджета МО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предусмотренных решением Совета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бюджете МО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6 605 744,5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рублей, в том числе по годам: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062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920,5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818,3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 253 535,1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F5989" w:rsidRPr="00E63485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032 984,8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F5989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073 292,0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F5989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064 193,8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  <w:p w:rsidR="00EF5989" w:rsidRPr="00E63485" w:rsidRDefault="00E63485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муниципального образования муниципального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6 605 744,5 </w:t>
            </w:r>
            <w:r w:rsidR="00EF5989"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тыс. рублей, в том числе по годам:</w:t>
            </w:r>
          </w:p>
          <w:p w:rsidR="00EF5989" w:rsidRPr="00E63485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062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920,5 тыс. рублей;</w:t>
            </w:r>
          </w:p>
          <w:p w:rsidR="00EF5989" w:rsidRPr="00E63485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818,3 тыс. рублей;</w:t>
            </w:r>
          </w:p>
          <w:p w:rsidR="00EF5989" w:rsidRPr="00E63485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253 535,1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F5989" w:rsidRPr="00E63485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032 984,8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F5989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073 292,0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F5989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064 193,8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республиканского бюджета Республики Коми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5 008 067,2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833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626,5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876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304,4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882 015,9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FE47DC" w:rsidRPr="00E63485" w:rsidRDefault="00FE47DC" w:rsidP="00FE4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805 320,4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FE47DC" w:rsidRDefault="00FE47DC" w:rsidP="00FE4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805 400,0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3485" w:rsidRPr="00E63485" w:rsidRDefault="00FE4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805 400,0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федерального бюджета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236 907,7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64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069,1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495,5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125 343,1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63485" w:rsidRDefault="00E63485" w:rsidP="00FE4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FE47DC" w:rsidRPr="00E63485" w:rsidRDefault="00FE47DC" w:rsidP="00FE4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65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Общий объем финансирования Программы с учетом средств бюджета МО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со сводной бюджетной росписью бюджета МО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6 749 697,7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059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920,5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818,3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 400 488,3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 032 984,8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 073 292,0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F5989" w:rsidRDefault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064 193,8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  <w:p w:rsidR="00EF5989" w:rsidRPr="00E63485" w:rsidRDefault="00E63485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муниципального образования муниципального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6 749 697,7</w:t>
            </w:r>
            <w:r w:rsidR="00EF5989"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F5989" w:rsidRPr="00E63485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059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920,5 тыс. рублей;</w:t>
            </w:r>
          </w:p>
          <w:p w:rsidR="00EF5989" w:rsidRPr="00E63485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118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818,3 тыс. рублей;</w:t>
            </w:r>
          </w:p>
          <w:p w:rsidR="00EF5989" w:rsidRPr="00E63485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400 488,3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F5989" w:rsidRPr="00E63485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032 984,8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F5989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073 292,0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F5989" w:rsidRDefault="00EF5989" w:rsidP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 064 193,8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республиканского бюджета Республики Коми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5 128 476,9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по годам: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830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626,5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876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304,4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1 005 425,6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805 320,4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805 400,0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 w:rsidR="00EF5989"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F5989" w:rsidRPr="00E63485" w:rsidRDefault="00EF598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2027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805 400,0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федерального бюджета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260 464,3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64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069,1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47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495,5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E47DC">
              <w:rPr>
                <w:rFonts w:ascii="Times New Roman" w:hAnsi="Times New Roman" w:cs="Times New Roman"/>
                <w:bCs/>
                <w:sz w:val="24"/>
                <w:szCs w:val="24"/>
              </w:rPr>
              <w:t>148 899,7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FE47DC" w:rsidRPr="00E63485" w:rsidRDefault="00FE47DC" w:rsidP="00FE4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FE47DC" w:rsidRDefault="00FE47DC" w:rsidP="00FE4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3485" w:rsidRPr="00E63485" w:rsidRDefault="00FE47DC" w:rsidP="00FE47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63485" w:rsidRPr="00E63485" w:rsidTr="00EF5989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Объемы финансирования региональных проектов (проектов), реализуемых в рамках муниципальной программы</w:t>
            </w:r>
          </w:p>
        </w:tc>
        <w:tc>
          <w:tcPr>
            <w:tcW w:w="3936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Общий объем финансирования региональных проектов (проектов) с учетом средств бюджета МО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предусмотренных решением Совета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о бюджете МО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12 216,4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-1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892,8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332,9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7 990,7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3485" w:rsidRPr="00E63485" w:rsidRDefault="00E63485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  <w:p w:rsidR="00B3703C" w:rsidRPr="00E63485" w:rsidRDefault="00E63485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муниципального образования муниципального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12 216,4</w:t>
            </w:r>
            <w:r w:rsidR="00B3703C"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892,8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332,9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7 990,7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республиканского бюджета Республики Коми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596,9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- 85,2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2023 год - 112,3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399,4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федерального бюджета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11 340,9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618,3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134,2 тыс.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2024 год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7 588,4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3485" w:rsidRPr="00E63485" w:rsidRDefault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4065" w:type="dxa"/>
          </w:tcPr>
          <w:p w:rsidR="00B3703C" w:rsidRPr="00E63485" w:rsidRDefault="00E63485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Общий объем финансирования региональных проектов (проектов) с учетом средств бюджета МО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в соответствии со сводной бюджетной росписью бюджета МО МР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составит </w:t>
            </w:r>
            <w:r w:rsidR="00B3703C">
              <w:rPr>
                <w:rFonts w:ascii="Times New Roman" w:hAnsi="Times New Roman" w:cs="Times New Roman"/>
                <w:bCs/>
                <w:sz w:val="24"/>
                <w:szCs w:val="24"/>
              </w:rPr>
              <w:t>12 216,4</w:t>
            </w:r>
            <w:r w:rsidR="00B3703C"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892,8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332,9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7 990,7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них: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средства бюджета муниципального образования муниципального района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«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Ижемский</w:t>
            </w:r>
            <w:proofErr w:type="spellEnd"/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»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12 216,4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892,8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332,9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7 990,7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из них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республиканского бюджета Республики Коми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596,9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2022 год - 85,2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2023 год - 112,3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399,4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за счет средств федерального бюджета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11 340,9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рублей, в том числе по годам: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2022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1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618,3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2023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134,2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2024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7 588,4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2025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рублей;</w:t>
            </w:r>
          </w:p>
          <w:p w:rsidR="00B3703C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2026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;</w:t>
            </w:r>
          </w:p>
          <w:p w:rsidR="00E63485" w:rsidRPr="00E63485" w:rsidRDefault="00B3703C" w:rsidP="00B3703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–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0,0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тыс. рублей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E63485" w:rsidRPr="00E63485" w:rsidTr="00E63485">
        <w:tc>
          <w:tcPr>
            <w:tcW w:w="1984" w:type="dxa"/>
          </w:tcPr>
          <w:p w:rsidR="00E63485" w:rsidRPr="00E63485" w:rsidRDefault="00E6348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8001" w:type="dxa"/>
            <w:gridSpan w:val="2"/>
          </w:tcPr>
          <w:p w:rsidR="00CA5489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Реализация муниципальной программы к 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году позволит: 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1) Увеличить детей в возрасте от 1 года до 6 лет дошкольным образованием в общей численности детей в возрасте от 1 года до 6 лет до 80%;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2) Обучение в организациях дополнительного образования будет доступно для 76% учащихся школьного возраста, проживающих на территории 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Ижемского</w:t>
            </w:r>
            <w:proofErr w:type="spellEnd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района;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Рост качества общего образования будет обеспечиваться уровнем заработной платы педагогических работников муниципальных образовательных организаций в соответствии со средней заработной платой по Республике Коми и достигнет по педагогическим работникам дошкольного образования </w:t>
            </w:r>
            <w:r w:rsidR="00CA5489">
              <w:rPr>
                <w:rFonts w:ascii="Times New Roman" w:hAnsi="Times New Roman" w:cs="Times New Roman"/>
                <w:bCs/>
                <w:sz w:val="24"/>
                <w:szCs w:val="24"/>
              </w:rPr>
              <w:t>66 522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рублей, по педагогическим работникам общего образования </w:t>
            </w:r>
            <w:r w:rsidR="00CA5489">
              <w:rPr>
                <w:rFonts w:ascii="Times New Roman" w:hAnsi="Times New Roman" w:cs="Times New Roman"/>
                <w:bCs/>
                <w:sz w:val="24"/>
                <w:szCs w:val="24"/>
              </w:rPr>
              <w:t>79170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рублей, по педагогическим работникам дополнительного образования </w:t>
            </w:r>
            <w:r w:rsidR="00CA5489">
              <w:rPr>
                <w:rFonts w:ascii="Times New Roman" w:hAnsi="Times New Roman" w:cs="Times New Roman"/>
                <w:bCs/>
                <w:sz w:val="24"/>
                <w:szCs w:val="24"/>
              </w:rPr>
              <w:t>83 973</w:t>
            </w: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рублей;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4) Реализация молодежной политики обеспечит рост социальной активности, увеличится доля молодежи от 14 до 35 лет, участвующих в деятельности детских и молодежных общественных организаций до 42%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5) Увеличится численность граждан, вовлеченных центрами (сообществами, объединениями) поддержки добровольчества (</w:t>
            </w:r>
            <w:proofErr w:type="spell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волонтерства</w:t>
            </w:r>
            <w:proofErr w:type="spellEnd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) на базе образовательных организаций, некоммерческих организаций, муниципальных учреждений в добровольческую деятельность до 560 человек;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6) Количество </w:t>
            </w:r>
            <w:proofErr w:type="gramStart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детей, охваченных отдыхом в каникулярное время увеличится</w:t>
            </w:r>
            <w:proofErr w:type="gramEnd"/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 1239 человек;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7) Увеличить численность молодежи, принявшей участие в мероприятиях патриотической направленности до 890 человек;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8) Увеличить удельный вес учащихся 10-х классов, участвующих в военно-полевых сборах до 30%;</w:t>
            </w:r>
          </w:p>
          <w:p w:rsidR="00E63485" w:rsidRPr="00E63485" w:rsidRDefault="00E6348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63485">
              <w:rPr>
                <w:rFonts w:ascii="Times New Roman" w:hAnsi="Times New Roman" w:cs="Times New Roman"/>
                <w:bCs/>
                <w:sz w:val="24"/>
                <w:szCs w:val="24"/>
              </w:rPr>
              <w:t>9) Все образовательные организации, будут отвечать требованиям безопасности обучающихся, воспитанников и работников образовательных организаций во время учебной деятельности</w:t>
            </w:r>
          </w:p>
        </w:tc>
      </w:tr>
    </w:tbl>
    <w:p w:rsidR="006C62C2" w:rsidRPr="000A47B0" w:rsidRDefault="006C62C2" w:rsidP="00E554FF">
      <w:pPr>
        <w:rPr>
          <w:sz w:val="24"/>
          <w:szCs w:val="24"/>
        </w:rPr>
      </w:pPr>
    </w:p>
    <w:sectPr w:rsidR="006C62C2" w:rsidRPr="000A47B0" w:rsidSect="00CA4A41">
      <w:pgSz w:w="11906" w:h="16838"/>
      <w:pgMar w:top="454" w:right="1021" w:bottom="454" w:left="102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E250C1"/>
    <w:multiLevelType w:val="hybridMultilevel"/>
    <w:tmpl w:val="2D347C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554FF"/>
    <w:rsid w:val="00010192"/>
    <w:rsid w:val="0002593F"/>
    <w:rsid w:val="000A47B0"/>
    <w:rsid w:val="001A783B"/>
    <w:rsid w:val="001E5E02"/>
    <w:rsid w:val="00215C3F"/>
    <w:rsid w:val="0028335D"/>
    <w:rsid w:val="003E5677"/>
    <w:rsid w:val="004352F8"/>
    <w:rsid w:val="004708F3"/>
    <w:rsid w:val="00622A9E"/>
    <w:rsid w:val="00654952"/>
    <w:rsid w:val="006C62C2"/>
    <w:rsid w:val="00834DB3"/>
    <w:rsid w:val="00894094"/>
    <w:rsid w:val="009A3BD6"/>
    <w:rsid w:val="00A31E96"/>
    <w:rsid w:val="00AA5BB8"/>
    <w:rsid w:val="00AD33DC"/>
    <w:rsid w:val="00B3703C"/>
    <w:rsid w:val="00C76052"/>
    <w:rsid w:val="00CA4A41"/>
    <w:rsid w:val="00CA5489"/>
    <w:rsid w:val="00E554FF"/>
    <w:rsid w:val="00E63485"/>
    <w:rsid w:val="00EF5989"/>
    <w:rsid w:val="00F47E0B"/>
    <w:rsid w:val="00F60656"/>
    <w:rsid w:val="00FE47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08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55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">
    <w:name w:val="ConsPlusTitle"/>
    <w:rsid w:val="00E554F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table" w:styleId="a3">
    <w:name w:val="Table Grid"/>
    <w:basedOn w:val="a1"/>
    <w:uiPriority w:val="59"/>
    <w:rsid w:val="00E6348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</TotalTime>
  <Pages>4</Pages>
  <Words>1582</Words>
  <Characters>9023</Characters>
  <Application>Microsoft Office Word</Application>
  <DocSecurity>0</DocSecurity>
  <Lines>75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HP</cp:lastModifiedBy>
  <cp:revision>20</cp:revision>
  <cp:lastPrinted>2023-11-09T09:45:00Z</cp:lastPrinted>
  <dcterms:created xsi:type="dcterms:W3CDTF">2022-11-14T06:41:00Z</dcterms:created>
  <dcterms:modified xsi:type="dcterms:W3CDTF">2024-11-11T13:00:00Z</dcterms:modified>
</cp:coreProperties>
</file>